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D29DF" w14:textId="016783AD" w:rsidR="006357A5" w:rsidRDefault="006846DB" w:rsidP="006846DB">
      <w:pPr>
        <w:jc w:val="center"/>
        <w:rPr>
          <w:b/>
          <w:bCs/>
          <w:u w:val="single"/>
        </w:rPr>
      </w:pPr>
      <w:r w:rsidRPr="006846DB">
        <w:rPr>
          <w:b/>
          <w:bCs/>
          <w:u w:val="single"/>
        </w:rPr>
        <w:t>Ενίσχυση της Ίδρυσης και Λειτουργίας νέων Μικρομεσαίων Τουριστικών Επιχειρήσεων</w:t>
      </w:r>
      <w:r w:rsidRPr="006846DB">
        <w:rPr>
          <w:b/>
          <w:bCs/>
          <w:u w:val="single"/>
        </w:rPr>
        <w:t xml:space="preserve"> </w:t>
      </w:r>
      <w:r w:rsidR="006357A5" w:rsidRPr="00E5266C">
        <w:rPr>
          <w:b/>
          <w:bCs/>
          <w:u w:val="single"/>
        </w:rPr>
        <w:t>- Καταβολή Επιχορηγήσεων</w:t>
      </w:r>
    </w:p>
    <w:p w14:paraId="28E7717D" w14:textId="77777777" w:rsidR="009A7F26" w:rsidRPr="00E5266C" w:rsidRDefault="009A7F26" w:rsidP="009A7F26">
      <w:pPr>
        <w:jc w:val="center"/>
        <w:rPr>
          <w:b/>
          <w:bCs/>
          <w:u w:val="single"/>
        </w:rPr>
      </w:pPr>
    </w:p>
    <w:p w14:paraId="7E5C273A" w14:textId="77777777" w:rsidR="006357A5" w:rsidRPr="00E5266C" w:rsidRDefault="006357A5" w:rsidP="0071142C">
      <w:pPr>
        <w:jc w:val="both"/>
      </w:pPr>
      <w:r w:rsidRPr="00E5266C">
        <w:rPr>
          <w:b/>
          <w:bCs/>
        </w:rPr>
        <w:t>ΔΙΚΑΙΟΛΟΓΗΤΙΚΑ ΕΚΤΑΜΙΕΥΣΗΣ ΑΤΟΜΙΚΗΣ ΕΠΙΧΕΙΡΗΣΗΣ</w:t>
      </w:r>
    </w:p>
    <w:p w14:paraId="2B41F08F" w14:textId="74EFD7B5" w:rsidR="00671F33" w:rsidRPr="00E5266C" w:rsidRDefault="00671F33" w:rsidP="00816ACB">
      <w:pPr>
        <w:spacing w:line="360" w:lineRule="auto"/>
        <w:ind w:left="284"/>
        <w:rPr>
          <w:rFonts w:cs="Tahoma"/>
          <w:color w:val="000000"/>
        </w:rPr>
      </w:pPr>
      <w:r w:rsidRPr="00E5266C">
        <w:rPr>
          <w:b/>
          <w:bCs/>
        </w:rPr>
        <w:t xml:space="preserve"> 1.</w:t>
      </w:r>
      <w:r w:rsidRPr="00E5266C">
        <w:t xml:space="preserve">  </w:t>
      </w:r>
      <w:r w:rsidRPr="00E5266C">
        <w:rPr>
          <w:b/>
          <w:bCs/>
        </w:rPr>
        <w:t>Πρωτότυπη Φορολογική Ενημερότητα</w:t>
      </w:r>
      <w:r w:rsidRPr="00E5266C">
        <w:rPr>
          <w:rFonts w:eastAsia="Times New Roman" w:cs="Tahoma"/>
          <w:color w:val="000000"/>
        </w:rPr>
        <w:t xml:space="preserve">, </w:t>
      </w:r>
      <w:r w:rsidRPr="00E5266C">
        <w:t>για είσπραξη χρημάτων από φορείς Κεντρικής   Διοίκησης σε ισχύ</w:t>
      </w:r>
      <w:r w:rsidRPr="00E5266C">
        <w:rPr>
          <w:rFonts w:eastAsia="Times New Roman" w:cs="Tahoma"/>
          <w:color w:val="000000"/>
        </w:rPr>
        <w:t xml:space="preserve"> </w:t>
      </w:r>
      <w:r w:rsidRPr="00E5266C">
        <w:rPr>
          <w:rFonts w:eastAsia="Times New Roman" w:cs="Tahoma"/>
          <w:color w:val="00B050"/>
        </w:rPr>
        <w:t>(08.03. Αποδεικτικό Φορολογικής Ενημερότητας)</w:t>
      </w:r>
      <w:r w:rsidRPr="00E5266C">
        <w:rPr>
          <w:rFonts w:eastAsia="Times New Roman" w:cs="Tahoma"/>
        </w:rPr>
        <w:t>.</w:t>
      </w:r>
    </w:p>
    <w:p w14:paraId="1BB66BBA" w14:textId="774C09B6" w:rsidR="00671F33" w:rsidRPr="00E5266C" w:rsidRDefault="00671F33" w:rsidP="00816ACB">
      <w:pPr>
        <w:spacing w:line="360" w:lineRule="auto"/>
        <w:ind w:left="284"/>
        <w:rPr>
          <w:rFonts w:cs="Tahoma"/>
          <w:color w:val="000000"/>
        </w:rPr>
      </w:pPr>
      <w:r w:rsidRPr="00E5266C">
        <w:rPr>
          <w:b/>
          <w:bCs/>
        </w:rPr>
        <w:t xml:space="preserve"> 2.</w:t>
      </w:r>
      <w:r w:rsidRPr="00E5266C">
        <w:t xml:space="preserve">  </w:t>
      </w:r>
      <w:r w:rsidRPr="00E5266C">
        <w:rPr>
          <w:b/>
          <w:bCs/>
        </w:rPr>
        <w:t>Ασφαλιστική ενημερότητα για είσπραξη εκκαθαρισμένων απαιτήσεων από το Δημόσιο σε ισχύ</w:t>
      </w:r>
      <w:r w:rsidRPr="00E5266C">
        <w:rPr>
          <w:rFonts w:cs="Tahoma"/>
          <w:color w:val="000000"/>
        </w:rPr>
        <w:t xml:space="preserve"> </w:t>
      </w:r>
      <w:r w:rsidRPr="00E5266C">
        <w:rPr>
          <w:rFonts w:eastAsia="Times New Roman" w:cs="Tahoma"/>
          <w:color w:val="00B050"/>
        </w:rPr>
        <w:t>(08.02. Αποδεικτικό Ασφαλιστικής Ενημερότητας)</w:t>
      </w:r>
      <w:r w:rsidRPr="00E5266C">
        <w:rPr>
          <w:rFonts w:eastAsia="Times New Roman" w:cs="Tahoma"/>
        </w:rPr>
        <w:t>.</w:t>
      </w:r>
    </w:p>
    <w:p w14:paraId="6F82365F" w14:textId="0ED2F1E7" w:rsidR="00671F33" w:rsidRPr="00E5266C" w:rsidRDefault="00671F33" w:rsidP="00816ACB">
      <w:pPr>
        <w:spacing w:line="360" w:lineRule="auto"/>
        <w:ind w:left="284"/>
      </w:pPr>
      <w:r w:rsidRPr="00E5266C">
        <w:t>(Για τη βέβαιη εξυπηρέτηση των δικαιούχων συνιστάται οι ενημερότητες να διατηρούν την ισχύ τους για τουλάχιστον δεκαπέντε (15) ημέρες από την ημερομηνία προσκόμισης τους.)</w:t>
      </w:r>
    </w:p>
    <w:p w14:paraId="727A45A4" w14:textId="4D5A4A1E" w:rsidR="00611998" w:rsidRPr="00E5266C" w:rsidRDefault="00671F33" w:rsidP="00816ACB">
      <w:pPr>
        <w:spacing w:line="360" w:lineRule="auto"/>
        <w:ind w:left="284"/>
      </w:pPr>
      <w:r w:rsidRPr="00E5266C">
        <w:rPr>
          <w:b/>
          <w:bCs/>
        </w:rPr>
        <w:t>3.</w:t>
      </w:r>
      <w:r w:rsidRPr="00E5266C">
        <w:t xml:space="preserve"> </w:t>
      </w:r>
      <w:r w:rsidR="00611998" w:rsidRPr="00E5266C">
        <w:rPr>
          <w:b/>
          <w:bCs/>
        </w:rPr>
        <w:t>Φωτοτυπία Τραπεζικού εγγράφου</w:t>
      </w:r>
      <w:r w:rsidR="00611998" w:rsidRPr="00E5266C">
        <w:rPr>
          <w:rFonts w:eastAsia="Times New Roman" w:cs="Tahoma"/>
          <w:color w:val="000000"/>
        </w:rPr>
        <w:t xml:space="preserve"> </w:t>
      </w:r>
      <w:r w:rsidR="00611998" w:rsidRPr="00E5266C">
        <w:t>(πχ. εκτύπωση από το e-</w:t>
      </w:r>
      <w:proofErr w:type="spellStart"/>
      <w:r w:rsidR="00611998" w:rsidRPr="00E5266C">
        <w:t>banking</w:t>
      </w:r>
      <w:proofErr w:type="spellEnd"/>
      <w:r w:rsidR="00611998" w:rsidRPr="00E5266C">
        <w:t xml:space="preserve">) με τον αριθμό ΙΒΑΝ (εταιρικού ή επαγγελματικού λογαριασμού) της επιχείρησης, στον οποίο θα γίνει η κατάθεση του ποσού </w:t>
      </w:r>
      <w:r w:rsidR="00611998" w:rsidRPr="00E5266C">
        <w:rPr>
          <w:rFonts w:eastAsia="Times New Roman" w:cs="Tahoma"/>
          <w:color w:val="00B050"/>
        </w:rPr>
        <w:t>(01.16. Φωτοτυπία Τραπεζικού Εγγράφου)</w:t>
      </w:r>
      <w:r w:rsidR="00611998" w:rsidRPr="00E5266C">
        <w:rPr>
          <w:rFonts w:eastAsia="Times New Roman" w:cs="Tahoma"/>
        </w:rPr>
        <w:t>.</w:t>
      </w:r>
      <w:r w:rsidR="006357A5" w:rsidRPr="00E5266C">
        <w:br/>
      </w:r>
      <w:r w:rsidR="00F67C36" w:rsidRPr="00E5266C">
        <w:rPr>
          <w:b/>
          <w:bCs/>
        </w:rPr>
        <w:t>4</w:t>
      </w:r>
      <w:r w:rsidR="006357A5" w:rsidRPr="00E5266C">
        <w:rPr>
          <w:b/>
          <w:bCs/>
        </w:rPr>
        <w:t>.</w:t>
      </w:r>
      <w:r w:rsidR="00F67C36" w:rsidRPr="00E5266C">
        <w:t xml:space="preserve"> </w:t>
      </w:r>
      <w:r w:rsidR="00F67C36" w:rsidRPr="00E5266C">
        <w:rPr>
          <w:b/>
          <w:bCs/>
        </w:rPr>
        <w:t>Πιστοποιητικό Δικαστικής φερεγγυότητας</w:t>
      </w:r>
      <w:r w:rsidR="00F67C36" w:rsidRPr="00E5266C">
        <w:rPr>
          <w:rFonts w:eastAsia="Times New Roman" w:cs="Tahoma"/>
          <w:color w:val="000000"/>
        </w:rPr>
        <w:t xml:space="preserve"> </w:t>
      </w:r>
      <w:r w:rsidR="00F67C36" w:rsidRPr="00E5266C">
        <w:t>από το Πρωτοδικείο</w:t>
      </w:r>
      <w:r w:rsidR="00F67C36" w:rsidRPr="00E5266C">
        <w:rPr>
          <w:rFonts w:eastAsia="Times New Roman" w:cs="Tahoma"/>
          <w:color w:val="00B050"/>
        </w:rPr>
        <w:t xml:space="preserve"> (08.04. Ενιαίο Πιστοποιητικό Δικαστικής Φερεγγυότητας)</w:t>
      </w:r>
      <w:r w:rsidR="00F67C36" w:rsidRPr="00E5266C">
        <w:rPr>
          <w:rFonts w:cs="Tahoma"/>
        </w:rPr>
        <w:t>.</w:t>
      </w:r>
    </w:p>
    <w:p w14:paraId="000181D3" w14:textId="7864EDD3" w:rsidR="005938D5" w:rsidRPr="00E5266C" w:rsidRDefault="00F67C36" w:rsidP="00671F33">
      <w:pPr>
        <w:spacing w:line="360" w:lineRule="auto"/>
        <w:ind w:left="284"/>
      </w:pPr>
      <w:r w:rsidRPr="00E5266C">
        <w:rPr>
          <w:b/>
          <w:bCs/>
        </w:rPr>
        <w:t>5</w:t>
      </w:r>
      <w:r w:rsidR="00611998" w:rsidRPr="00E5266C">
        <w:rPr>
          <w:b/>
          <w:bCs/>
        </w:rPr>
        <w:t xml:space="preserve">. </w:t>
      </w:r>
      <w:r w:rsidR="00CE76A8" w:rsidRPr="00E5266C">
        <w:rPr>
          <w:b/>
          <w:bCs/>
        </w:rPr>
        <w:t>Υπεύθυνη Δήλωση με το γνήσιο της υπογραφής ή μέσω gov.gr ή με ψηφιακή υπογραφή του ιδιοκτήτη</w:t>
      </w:r>
      <w:r w:rsidR="00CE76A8" w:rsidRPr="00E5266C">
        <w:rPr>
          <w:rFonts w:eastAsia="Times New Roman" w:cs="Tahoma"/>
          <w:color w:val="000000"/>
        </w:rPr>
        <w:t xml:space="preserve"> </w:t>
      </w:r>
      <w:r w:rsidR="006357A5" w:rsidRPr="00E5266C">
        <w:t xml:space="preserve">στην οποία θα αναφέρονται </w:t>
      </w:r>
      <w:r w:rsidR="00CE76A8" w:rsidRPr="00E5266C">
        <w:rPr>
          <w:rFonts w:eastAsia="Times New Roman" w:cs="Tahoma"/>
          <w:color w:val="00B050"/>
        </w:rPr>
        <w:t>(09.03. Υπεύθυνη Δήλωση για την Καταβολή Ενίσχυσης)</w:t>
      </w:r>
      <w:r w:rsidR="006357A5" w:rsidRPr="00E5266C">
        <w:t>:</w:t>
      </w:r>
      <w:r w:rsidR="00CE76A8" w:rsidRPr="00E5266C">
        <w:t xml:space="preserve"> </w:t>
      </w:r>
      <w:r w:rsidR="006357A5" w:rsidRPr="00E5266C">
        <w:br/>
      </w:r>
      <w:r w:rsidR="006357A5" w:rsidRPr="00E5266C">
        <w:rPr>
          <w:b/>
          <w:bCs/>
        </w:rPr>
        <w:t>i.</w:t>
      </w:r>
      <w:r w:rsidR="006357A5" w:rsidRPr="00E5266C">
        <w:t> </w:t>
      </w:r>
      <w:r w:rsidR="005938D5" w:rsidRPr="00E5266C">
        <w:t xml:space="preserve">ότι </w:t>
      </w:r>
      <w:r w:rsidR="005938D5" w:rsidRPr="00E5266C">
        <w:rPr>
          <w:b/>
          <w:bCs/>
        </w:rPr>
        <w:t>η δημόσια επιχορήγηση του προγράμματος δεν έχει εκχωρηθεί.</w:t>
      </w:r>
      <w:r w:rsidR="005938D5" w:rsidRPr="00E5266C">
        <w:rPr>
          <w:rFonts w:eastAsia="Times New Roman" w:cs="Tahoma"/>
        </w:rPr>
        <w:t xml:space="preserve"> </w:t>
      </w:r>
      <w:r w:rsidR="005938D5" w:rsidRPr="00E5266C">
        <w:t>Εφόσον έχει γίνει εκχώρηση υποβάλλεται υποχρεωτικώς η Σύμβαση εκχώρησης επιχορήγησης έναντι δανείου και βεβαίωση εκταμίευσης αυτού.</w:t>
      </w:r>
    </w:p>
    <w:p w14:paraId="1C635246" w14:textId="77777777" w:rsidR="00D14EEB" w:rsidRPr="00E5266C" w:rsidRDefault="006357A5" w:rsidP="00671F33">
      <w:pPr>
        <w:spacing w:line="360" w:lineRule="auto"/>
        <w:ind w:left="284"/>
      </w:pPr>
      <w:proofErr w:type="spellStart"/>
      <w:r w:rsidRPr="00E5266C">
        <w:rPr>
          <w:b/>
          <w:bCs/>
        </w:rPr>
        <w:t>ii</w:t>
      </w:r>
      <w:proofErr w:type="spellEnd"/>
      <w:r w:rsidRPr="00E5266C">
        <w:rPr>
          <w:b/>
          <w:bCs/>
        </w:rPr>
        <w:t>.</w:t>
      </w:r>
      <w:r w:rsidR="005938D5" w:rsidRPr="00E5266C">
        <w:t xml:space="preserve"> ότι </w:t>
      </w:r>
      <w:r w:rsidR="005938D5" w:rsidRPr="00E5266C">
        <w:rPr>
          <w:b/>
          <w:bCs/>
        </w:rPr>
        <w:t>δεν έχουν μεταβληθεί / τροποποιηθεί τα στοιχεία της ατομικής επιχείρησης από τα αναφερόμενα στο εγκεκριμένο τεχνικό παράρτημα.</w:t>
      </w:r>
      <w:r w:rsidR="005938D5" w:rsidRPr="00E5266C">
        <w:rPr>
          <w:rFonts w:eastAsia="Times New Roman" w:cs="Tahoma"/>
        </w:rPr>
        <w:t xml:space="preserve"> </w:t>
      </w:r>
      <w:r w:rsidR="005938D5" w:rsidRPr="00E5266C">
        <w:t>Σε περίπτωση που έχουν μεταβληθεί, προσκομίζεται βεβαίωση μεταβολής/</w:t>
      </w:r>
      <w:proofErr w:type="spellStart"/>
      <w:r w:rsidR="005938D5" w:rsidRPr="00E5266C">
        <w:t>ών</w:t>
      </w:r>
      <w:proofErr w:type="spellEnd"/>
      <w:r w:rsidR="005938D5" w:rsidRPr="00E5266C">
        <w:t xml:space="preserve"> από την αρμόδια ΔΟΥ.</w:t>
      </w:r>
    </w:p>
    <w:p w14:paraId="70EDB60A" w14:textId="5C533DC3" w:rsidR="006357A5" w:rsidRPr="00E5266C" w:rsidRDefault="006357A5" w:rsidP="00671F33">
      <w:pPr>
        <w:spacing w:line="360" w:lineRule="auto"/>
        <w:ind w:left="284"/>
      </w:pPr>
      <w:proofErr w:type="spellStart"/>
      <w:r w:rsidRPr="00E5266C">
        <w:rPr>
          <w:b/>
          <w:bCs/>
        </w:rPr>
        <w:t>iii</w:t>
      </w:r>
      <w:proofErr w:type="spellEnd"/>
      <w:r w:rsidRPr="00E5266C">
        <w:rPr>
          <w:b/>
          <w:bCs/>
        </w:rPr>
        <w:t>.</w:t>
      </w:r>
      <w:r w:rsidRPr="00E5266C">
        <w:t> </w:t>
      </w:r>
      <w:r w:rsidR="00D14EEB" w:rsidRPr="00E5266C">
        <w:t>ότι</w:t>
      </w:r>
      <w:r w:rsidR="00D14EEB" w:rsidRPr="00E5266C">
        <w:rPr>
          <w:rFonts w:cs="Tahoma"/>
        </w:rPr>
        <w:t xml:space="preserve"> </w:t>
      </w:r>
      <w:r w:rsidR="00D14EEB" w:rsidRPr="00E5266C">
        <w:rPr>
          <w:b/>
          <w:bCs/>
        </w:rPr>
        <w:t>η ενίσχυση ήσσονος σημασίας που πρόκειται να λάβει η επιχείρηση</w:t>
      </w:r>
      <w:r w:rsidR="00D14EEB" w:rsidRPr="00E5266C">
        <w:t>, αθροιζόμενη με άλλες ενισχύσεις ήσσονος σημασίας που έχει λάβει (καθώς και οι τυχόν συνδεδεμένες με αυτήν επιχειρήσεις με τις οποίες συναποτελούν ενιαία επιχείρηση) σε οποιαδήποτε περίοδο τριών ετών δεν υπερβαίνει το ποσό των 300.000 ευρώ. Ως ημερομηνία λήψης της ενίσχυσης νοείται η ημερομηνία της εγκριτικής απόφασης.</w:t>
      </w:r>
    </w:p>
    <w:p w14:paraId="29F179E7" w14:textId="5B8E87A8" w:rsidR="00D14EEB" w:rsidRPr="00E5266C" w:rsidRDefault="00D14EEB" w:rsidP="00671F33">
      <w:pPr>
        <w:spacing w:line="360" w:lineRule="auto"/>
        <w:ind w:left="284"/>
      </w:pPr>
      <w:r w:rsidRPr="00E5266C">
        <w:rPr>
          <w:b/>
          <w:bCs/>
        </w:rPr>
        <w:t>i</w:t>
      </w:r>
      <w:r w:rsidRPr="00E5266C">
        <w:rPr>
          <w:b/>
          <w:bCs/>
          <w:lang w:val="en-US"/>
        </w:rPr>
        <w:t>v</w:t>
      </w:r>
      <w:r w:rsidRPr="00E5266C">
        <w:rPr>
          <w:b/>
          <w:bCs/>
        </w:rPr>
        <w:t xml:space="preserve">. </w:t>
      </w:r>
      <w:r w:rsidRPr="00E5266C">
        <w:t>ότι δεν εκκρεμεί διαδικασία εκτέλεσης προηγούμενης απόφασης ανάκτησης.</w:t>
      </w:r>
    </w:p>
    <w:p w14:paraId="76DD03B2" w14:textId="176F5A3B" w:rsidR="00F614BC" w:rsidRPr="00E5266C" w:rsidRDefault="00F614BC" w:rsidP="00671F33">
      <w:pPr>
        <w:spacing w:line="360" w:lineRule="auto"/>
        <w:ind w:left="284"/>
      </w:pPr>
      <w:r w:rsidRPr="00E5266C">
        <w:rPr>
          <w:b/>
          <w:bCs/>
        </w:rPr>
        <w:lastRenderedPageBreak/>
        <w:t>6.</w:t>
      </w:r>
      <w:r w:rsidRPr="00E5266C">
        <w:t xml:space="preserve"> </w:t>
      </w:r>
      <w:r w:rsidRPr="00D93794">
        <w:t>Στην περίπτωση καταβολής </w:t>
      </w:r>
      <w:r w:rsidRPr="00D93794">
        <w:rPr>
          <w:b/>
          <w:bCs/>
        </w:rPr>
        <w:t>προκαταβολής</w:t>
      </w:r>
      <w:r w:rsidRPr="00D93794">
        <w:t>, πέραν των ανωτέρω απαιτείται η υποβολή </w:t>
      </w:r>
      <w:r w:rsidRPr="00D93794">
        <w:rPr>
          <w:b/>
          <w:bCs/>
        </w:rPr>
        <w:t>ισόποσης Εγγυητικής Επιστολής</w:t>
      </w:r>
      <w:r w:rsidRPr="00D93794">
        <w:t> σύμφωνα με το σημείο </w:t>
      </w:r>
      <w:r w:rsidRPr="00E5266C">
        <w:rPr>
          <w:b/>
          <w:bCs/>
        </w:rPr>
        <w:t>11.3</w:t>
      </w:r>
      <w:r w:rsidRPr="00D93794">
        <w:rPr>
          <w:b/>
          <w:bCs/>
        </w:rPr>
        <w:t> ΚΑΤΑΒΟΛΗ ΕΝΙΣΧΥΣΗΣ της Αναλυτικής Πρόσκλησης</w:t>
      </w:r>
      <w:r w:rsidRPr="00D93794">
        <w:t>.</w:t>
      </w:r>
    </w:p>
    <w:p w14:paraId="0BC6440D" w14:textId="77777777" w:rsidR="009A7F26" w:rsidRDefault="009A7F26" w:rsidP="0071142C">
      <w:pPr>
        <w:jc w:val="both"/>
        <w:rPr>
          <w:b/>
          <w:bCs/>
        </w:rPr>
      </w:pPr>
    </w:p>
    <w:p w14:paraId="52857995" w14:textId="11372655" w:rsidR="006357A5" w:rsidRPr="00E5266C" w:rsidRDefault="006357A5" w:rsidP="0071142C">
      <w:pPr>
        <w:jc w:val="both"/>
      </w:pPr>
      <w:r w:rsidRPr="00E5266C">
        <w:rPr>
          <w:b/>
          <w:bCs/>
        </w:rPr>
        <w:t>ΔΙΚΑΙΟΛΟΓΗΤΙΚΑ ΕΚΤΑΜΙΕΥΣΗΣ ΕΤΑΙΡΕΙΩΝ</w:t>
      </w:r>
    </w:p>
    <w:p w14:paraId="66427601" w14:textId="77777777" w:rsidR="00816ACB" w:rsidRPr="00E5266C" w:rsidRDefault="00816ACB" w:rsidP="00816ACB">
      <w:pPr>
        <w:spacing w:line="360" w:lineRule="auto"/>
        <w:ind w:left="284"/>
        <w:rPr>
          <w:rFonts w:cs="Tahoma"/>
          <w:color w:val="000000"/>
        </w:rPr>
      </w:pPr>
      <w:r w:rsidRPr="00E5266C">
        <w:rPr>
          <w:b/>
          <w:bCs/>
        </w:rPr>
        <w:t>1.</w:t>
      </w:r>
      <w:r w:rsidRPr="00E5266C">
        <w:t xml:space="preserve">  </w:t>
      </w:r>
      <w:r w:rsidRPr="00E5266C">
        <w:rPr>
          <w:b/>
          <w:bCs/>
        </w:rPr>
        <w:t>Πρωτότυπη Φορολογική Ενημερότητα</w:t>
      </w:r>
      <w:r w:rsidRPr="00E5266C">
        <w:rPr>
          <w:rFonts w:eastAsia="Times New Roman" w:cs="Tahoma"/>
          <w:color w:val="000000"/>
        </w:rPr>
        <w:t xml:space="preserve">, </w:t>
      </w:r>
      <w:r w:rsidRPr="00E5266C">
        <w:t>για είσπραξη χρημάτων από φορείς Κεντρικής   Διοίκησης σε ισχύ</w:t>
      </w:r>
      <w:r w:rsidRPr="00E5266C">
        <w:rPr>
          <w:rFonts w:eastAsia="Times New Roman" w:cs="Tahoma"/>
          <w:color w:val="000000"/>
        </w:rPr>
        <w:t xml:space="preserve"> </w:t>
      </w:r>
      <w:r w:rsidRPr="00E5266C">
        <w:rPr>
          <w:rFonts w:eastAsia="Times New Roman" w:cs="Tahoma"/>
          <w:color w:val="00B050"/>
        </w:rPr>
        <w:t>(08.03. Αποδεικτικό Φορολογικής Ενημερότητας)</w:t>
      </w:r>
      <w:r w:rsidRPr="00E5266C">
        <w:rPr>
          <w:rFonts w:eastAsia="Times New Roman" w:cs="Tahoma"/>
        </w:rPr>
        <w:t>.</w:t>
      </w:r>
    </w:p>
    <w:p w14:paraId="1EB5E9E5" w14:textId="77777777" w:rsidR="00816ACB" w:rsidRPr="00E5266C" w:rsidRDefault="00816ACB" w:rsidP="00816ACB">
      <w:pPr>
        <w:spacing w:line="360" w:lineRule="auto"/>
        <w:ind w:left="284"/>
        <w:rPr>
          <w:rFonts w:cs="Tahoma"/>
          <w:color w:val="000000"/>
        </w:rPr>
      </w:pPr>
      <w:r w:rsidRPr="00E5266C">
        <w:rPr>
          <w:b/>
          <w:bCs/>
        </w:rPr>
        <w:t xml:space="preserve"> 2.</w:t>
      </w:r>
      <w:r w:rsidRPr="00E5266C">
        <w:t xml:space="preserve">  </w:t>
      </w:r>
      <w:r w:rsidRPr="00E5266C">
        <w:rPr>
          <w:b/>
          <w:bCs/>
        </w:rPr>
        <w:t>Ασφαλιστική ενημερότητα για είσπραξη εκκαθαρισμένων απαιτήσεων από το Δημόσιο σε ισχύ</w:t>
      </w:r>
      <w:r w:rsidRPr="00E5266C">
        <w:rPr>
          <w:rFonts w:cs="Tahoma"/>
          <w:color w:val="000000"/>
        </w:rPr>
        <w:t xml:space="preserve"> </w:t>
      </w:r>
      <w:r w:rsidRPr="00E5266C">
        <w:rPr>
          <w:rFonts w:eastAsia="Times New Roman" w:cs="Tahoma"/>
          <w:color w:val="00B050"/>
        </w:rPr>
        <w:t>(08.02. Αποδεικτικό Ασφαλιστικής Ενημερότητας)</w:t>
      </w:r>
      <w:r w:rsidRPr="00E5266C">
        <w:rPr>
          <w:rFonts w:eastAsia="Times New Roman" w:cs="Tahoma"/>
        </w:rPr>
        <w:t>.</w:t>
      </w:r>
    </w:p>
    <w:p w14:paraId="43DAAE63" w14:textId="77777777" w:rsidR="00816ACB" w:rsidRPr="00E5266C" w:rsidRDefault="00816ACB" w:rsidP="00816ACB">
      <w:pPr>
        <w:spacing w:line="360" w:lineRule="auto"/>
        <w:ind w:left="284"/>
      </w:pPr>
      <w:r w:rsidRPr="00E5266C">
        <w:t>(Για τη βέβαιη εξυπηρέτηση των δικαιούχων συνιστάται οι ενημερότητες να διατηρούν την ισχύ τους για τουλάχιστον δεκαπέντε (15) ημέρες από την ημερομηνία προσκόμισης τους.)</w:t>
      </w:r>
    </w:p>
    <w:p w14:paraId="3760EEA5" w14:textId="77777777" w:rsidR="00816ACB" w:rsidRPr="00E5266C" w:rsidRDefault="00816ACB" w:rsidP="00816ACB">
      <w:pPr>
        <w:spacing w:line="360" w:lineRule="auto"/>
        <w:ind w:left="284"/>
        <w:rPr>
          <w:rFonts w:cs="Tahoma"/>
        </w:rPr>
      </w:pPr>
      <w:r w:rsidRPr="00E5266C">
        <w:rPr>
          <w:b/>
          <w:bCs/>
        </w:rPr>
        <w:t>3.</w:t>
      </w:r>
      <w:r w:rsidRPr="00E5266C">
        <w:t xml:space="preserve"> </w:t>
      </w:r>
      <w:r w:rsidRPr="00E5266C">
        <w:rPr>
          <w:b/>
          <w:bCs/>
        </w:rPr>
        <w:t>Φωτοτυπία Τραπεζικού εγγράφου</w:t>
      </w:r>
      <w:r w:rsidRPr="00E5266C">
        <w:rPr>
          <w:rFonts w:eastAsia="Times New Roman" w:cs="Tahoma"/>
          <w:color w:val="000000"/>
        </w:rPr>
        <w:t xml:space="preserve"> </w:t>
      </w:r>
      <w:r w:rsidRPr="00E5266C">
        <w:t>(πχ. εκτύπωση από το e-</w:t>
      </w:r>
      <w:proofErr w:type="spellStart"/>
      <w:r w:rsidRPr="00E5266C">
        <w:t>banking</w:t>
      </w:r>
      <w:proofErr w:type="spellEnd"/>
      <w:r w:rsidRPr="00E5266C">
        <w:t xml:space="preserve">) με τον αριθμό ΙΒΑΝ (εταιρικού ή επαγγελματικού λογαριασμού) της επιχείρησης, στον οποίο θα γίνει η κατάθεση του ποσού </w:t>
      </w:r>
      <w:r w:rsidRPr="00E5266C">
        <w:rPr>
          <w:rFonts w:eastAsia="Times New Roman" w:cs="Tahoma"/>
          <w:color w:val="00B050"/>
        </w:rPr>
        <w:t>(01.16. Φωτοτυπία Τραπεζικού Εγγράφου)</w:t>
      </w:r>
      <w:r w:rsidRPr="00E5266C">
        <w:rPr>
          <w:rFonts w:eastAsia="Times New Roman" w:cs="Tahoma"/>
        </w:rPr>
        <w:t>.</w:t>
      </w:r>
      <w:r w:rsidRPr="00E5266C">
        <w:br/>
      </w:r>
      <w:r w:rsidRPr="00E5266C">
        <w:rPr>
          <w:b/>
          <w:bCs/>
        </w:rPr>
        <w:t>4.</w:t>
      </w:r>
      <w:r w:rsidRPr="00E5266C">
        <w:t xml:space="preserve"> </w:t>
      </w:r>
      <w:r w:rsidRPr="00E5266C">
        <w:rPr>
          <w:b/>
          <w:bCs/>
        </w:rPr>
        <w:t>Πιστοποιητικό Δικαστικής φερεγγυότητας</w:t>
      </w:r>
      <w:r w:rsidRPr="00E5266C">
        <w:rPr>
          <w:rFonts w:eastAsia="Times New Roman" w:cs="Tahoma"/>
          <w:color w:val="000000"/>
        </w:rPr>
        <w:t xml:space="preserve"> </w:t>
      </w:r>
      <w:r w:rsidRPr="00E5266C">
        <w:t>από το Πρωτοδικείο</w:t>
      </w:r>
      <w:r w:rsidRPr="00E5266C">
        <w:rPr>
          <w:rFonts w:eastAsia="Times New Roman" w:cs="Tahoma"/>
          <w:color w:val="00B050"/>
        </w:rPr>
        <w:t xml:space="preserve"> (08.04. Ενιαίο Πιστοποιητικό Δικαστικής Φερεγγυότητας)</w:t>
      </w:r>
      <w:r w:rsidRPr="00E5266C">
        <w:rPr>
          <w:rFonts w:cs="Tahoma"/>
        </w:rPr>
        <w:t>.</w:t>
      </w:r>
    </w:p>
    <w:p w14:paraId="3EC3A219" w14:textId="77777777" w:rsidR="00816ACB" w:rsidRDefault="00816ACB" w:rsidP="00816ACB">
      <w:pPr>
        <w:spacing w:line="360" w:lineRule="auto"/>
        <w:ind w:left="284"/>
        <w:rPr>
          <w:rFonts w:eastAsia="Times New Roman" w:cs="Tahoma"/>
          <w:color w:val="00B050"/>
        </w:rPr>
      </w:pPr>
      <w:r w:rsidRPr="00E5266C">
        <w:rPr>
          <w:b/>
          <w:bCs/>
        </w:rPr>
        <w:t>5</w:t>
      </w:r>
      <w:r w:rsidRPr="00E5266C">
        <w:t xml:space="preserve">. </w:t>
      </w:r>
      <w:r w:rsidRPr="00E5266C">
        <w:rPr>
          <w:b/>
          <w:bCs/>
        </w:rPr>
        <w:t>Γενικό πιστοποιητικό από ΓΕΜΗ</w:t>
      </w:r>
      <w:r w:rsidRPr="00E5266C">
        <w:rPr>
          <w:rFonts w:cs="Tahoma"/>
          <w:color w:val="000000"/>
        </w:rPr>
        <w:t xml:space="preserve"> </w:t>
      </w:r>
      <w:r w:rsidRPr="00E5266C">
        <w:rPr>
          <w:rFonts w:eastAsia="Times New Roman" w:cs="Tahoma"/>
          <w:color w:val="00B050"/>
        </w:rPr>
        <w:t>(02.01. Γενικό Πιστοποιητικό ΓΕΜΗ).</w:t>
      </w:r>
    </w:p>
    <w:p w14:paraId="7514596D" w14:textId="341E290E" w:rsidR="00787E1E" w:rsidRPr="00E5266C" w:rsidRDefault="00787E1E" w:rsidP="00816ACB">
      <w:pPr>
        <w:spacing w:line="360" w:lineRule="auto"/>
        <w:ind w:left="284"/>
        <w:rPr>
          <w:rFonts w:eastAsia="Times New Roman" w:cs="Tahoma"/>
          <w:color w:val="00B050"/>
        </w:rPr>
      </w:pPr>
      <w:r>
        <w:rPr>
          <w:b/>
          <w:bCs/>
        </w:rPr>
        <w:t xml:space="preserve">6. </w:t>
      </w:r>
      <w:r w:rsidRPr="00E5266C">
        <w:rPr>
          <w:b/>
          <w:bCs/>
        </w:rPr>
        <w:t>Αποδεικτικό Καταχώρισης στο Μητρώο Πραγματικών Δικαιούχων</w:t>
      </w:r>
      <w:r w:rsidRPr="00E5266C">
        <w:t xml:space="preserve"> του άρθρου 20 του ν.4557/2018 (Α΄139), ως ισχύει, (για τους υπόχρεους εγγραφής στο Μητρώο Πραγματικών Δικαιούχων)</w:t>
      </w:r>
      <w:r w:rsidRPr="00E5266C">
        <w:rPr>
          <w:rFonts w:cs="Tahoma"/>
          <w:color w:val="000000"/>
        </w:rPr>
        <w:t xml:space="preserve"> </w:t>
      </w:r>
      <w:r w:rsidRPr="00E5266C">
        <w:rPr>
          <w:rFonts w:eastAsia="Times New Roman" w:cs="Tahoma"/>
          <w:color w:val="00B050"/>
        </w:rPr>
        <w:t>(02.06. Στοιχεία πραγματικών Δικαιούχων)</w:t>
      </w:r>
      <w:r w:rsidRPr="00E5266C">
        <w:rPr>
          <w:rFonts w:eastAsia="Times New Roman" w:cs="Tahoma"/>
        </w:rPr>
        <w:t>.</w:t>
      </w:r>
    </w:p>
    <w:p w14:paraId="681CFE85" w14:textId="55035FF3" w:rsidR="00816ACB" w:rsidRPr="00E5266C" w:rsidRDefault="00787E1E" w:rsidP="00816ACB">
      <w:pPr>
        <w:spacing w:line="360" w:lineRule="auto"/>
        <w:ind w:left="284"/>
        <w:rPr>
          <w:rFonts w:eastAsia="Times New Roman" w:cs="Tahoma"/>
          <w:color w:val="00B050"/>
        </w:rPr>
      </w:pPr>
      <w:r>
        <w:rPr>
          <w:b/>
          <w:bCs/>
        </w:rPr>
        <w:t>7</w:t>
      </w:r>
      <w:r w:rsidR="006357A5" w:rsidRPr="00E5266C">
        <w:rPr>
          <w:b/>
          <w:bCs/>
        </w:rPr>
        <w:t>.</w:t>
      </w:r>
      <w:r w:rsidR="006357A5" w:rsidRPr="00E5266C">
        <w:t> </w:t>
      </w:r>
      <w:r w:rsidR="00816ACB" w:rsidRPr="00E5266C">
        <w:rPr>
          <w:b/>
          <w:bCs/>
        </w:rPr>
        <w:t>Υπεύθυνη Δήλωση με το γνήσιο της υπογραφής ή μέσω gov.gr ή με ψηφιακή υπογραφή του Νόμιμου Εκπροσώπου</w:t>
      </w:r>
      <w:r w:rsidR="00816ACB" w:rsidRPr="00E5266C">
        <w:rPr>
          <w:rFonts w:eastAsia="Times New Roman" w:cs="Tahoma"/>
          <w:color w:val="000000"/>
        </w:rPr>
        <w:t xml:space="preserve"> </w:t>
      </w:r>
      <w:r w:rsidR="00816ACB" w:rsidRPr="00E5266C">
        <w:t>στην οποία θα αναφέρονται</w:t>
      </w:r>
      <w:r w:rsidR="00816ACB" w:rsidRPr="00E5266C">
        <w:rPr>
          <w:rFonts w:eastAsia="Times New Roman" w:cs="Tahoma"/>
          <w:color w:val="000000"/>
        </w:rPr>
        <w:t xml:space="preserve"> </w:t>
      </w:r>
      <w:r w:rsidR="00816ACB" w:rsidRPr="00E5266C">
        <w:rPr>
          <w:rFonts w:eastAsia="Times New Roman" w:cs="Tahoma"/>
          <w:color w:val="00B050"/>
        </w:rPr>
        <w:t>(09.03. Υπεύθυνη Δήλωση για την Καταβολή Ενίσχυσης)</w:t>
      </w:r>
      <w:r w:rsidR="006357A5" w:rsidRPr="00E5266C">
        <w:t>:</w:t>
      </w:r>
      <w:r w:rsidR="006357A5" w:rsidRPr="00E5266C">
        <w:rPr>
          <w:rFonts w:eastAsia="Times New Roman" w:cs="Tahoma"/>
          <w:color w:val="00B050"/>
        </w:rPr>
        <w:br/>
      </w:r>
      <w:r w:rsidR="006357A5" w:rsidRPr="00E5266C">
        <w:rPr>
          <w:b/>
          <w:bCs/>
        </w:rPr>
        <w:t>i.</w:t>
      </w:r>
      <w:r w:rsidR="006357A5" w:rsidRPr="00E5266C">
        <w:t> </w:t>
      </w:r>
      <w:r w:rsidR="00816ACB" w:rsidRPr="00E5266C">
        <w:t>ότι</w:t>
      </w:r>
      <w:r w:rsidR="00816ACB" w:rsidRPr="00E5266C">
        <w:rPr>
          <w:rFonts w:eastAsia="Times New Roman" w:cs="Tahoma"/>
          <w:color w:val="000000"/>
        </w:rPr>
        <w:t xml:space="preserve"> </w:t>
      </w:r>
      <w:r w:rsidR="00816ACB" w:rsidRPr="00E5266C">
        <w:rPr>
          <w:b/>
          <w:bCs/>
        </w:rPr>
        <w:t>η δημόσια επιχορήγηση του προγράμματος δεν έχει εκχωρηθεί.</w:t>
      </w:r>
      <w:r w:rsidR="00816ACB" w:rsidRPr="00E5266C">
        <w:rPr>
          <w:rFonts w:eastAsia="Times New Roman" w:cs="Tahoma"/>
          <w:color w:val="000000"/>
        </w:rPr>
        <w:t xml:space="preserve"> </w:t>
      </w:r>
      <w:r w:rsidR="00816ACB" w:rsidRPr="00E5266C">
        <w:t>Εφόσον έχει γίνει εκχώρηση υποβάλλεται υποχρεωτικώς η Σύμβαση εκχώρησης επιχορήγησης έναντι δανείου και βεβαίωση εκταμίευσης αυτού.</w:t>
      </w:r>
      <w:r w:rsidR="006357A5" w:rsidRPr="00E5266C">
        <w:br/>
      </w:r>
      <w:proofErr w:type="spellStart"/>
      <w:r w:rsidR="006357A5" w:rsidRPr="00E5266C">
        <w:rPr>
          <w:b/>
          <w:bCs/>
        </w:rPr>
        <w:t>ii</w:t>
      </w:r>
      <w:proofErr w:type="spellEnd"/>
      <w:r w:rsidR="006357A5" w:rsidRPr="00E5266C">
        <w:rPr>
          <w:b/>
          <w:bCs/>
        </w:rPr>
        <w:t>.</w:t>
      </w:r>
      <w:r w:rsidR="006357A5" w:rsidRPr="00E5266C">
        <w:t> ότι </w:t>
      </w:r>
      <w:r w:rsidR="006357A5" w:rsidRPr="00E5266C">
        <w:rPr>
          <w:b/>
          <w:bCs/>
        </w:rPr>
        <w:t>δεν έχει γίνει περαιτέρω τροποποίηση του καταστατικού</w:t>
      </w:r>
      <w:r w:rsidR="006357A5" w:rsidRPr="00E5266C">
        <w:t>, με αναφορά στον αριθμό της τελευταίας τροποποίησης.</w:t>
      </w:r>
      <w:r w:rsidR="00816ACB" w:rsidRPr="00E5266C">
        <w:t xml:space="preserve"> Σε περίπτωση που έχει τροποποιηθεί το καταστατικό της επιχείρησης τότε απαιτείται επιπρόσθετα η προσκόμιση επικυρωμένου από το Γ.Ε.ΜΗ. αντιγράφου του τελευταίου (κωδικοποιημένου) </w:t>
      </w:r>
      <w:r w:rsidR="00816ACB" w:rsidRPr="00E5266C">
        <w:lastRenderedPageBreak/>
        <w:t>καταστατικού ή το σύνολο των τροποποιήσεων του καταστατικού από την ημερομηνία υποβολής της αίτησης χρηματοδότησης, εφόσον δεν υφίσταται κωδικοποιημένο.</w:t>
      </w:r>
    </w:p>
    <w:p w14:paraId="11814721" w14:textId="126EDB24" w:rsidR="009A7F26" w:rsidRPr="00885E0D" w:rsidRDefault="006357A5" w:rsidP="009A7F26">
      <w:pPr>
        <w:spacing w:line="360" w:lineRule="auto"/>
        <w:ind w:left="284"/>
      </w:pPr>
      <w:proofErr w:type="spellStart"/>
      <w:r w:rsidRPr="00E5266C">
        <w:rPr>
          <w:b/>
          <w:bCs/>
        </w:rPr>
        <w:t>iii</w:t>
      </w:r>
      <w:proofErr w:type="spellEnd"/>
      <w:r w:rsidRPr="00E5266C">
        <w:rPr>
          <w:b/>
          <w:bCs/>
        </w:rPr>
        <w:t>.</w:t>
      </w:r>
      <w:r w:rsidRPr="00E5266C">
        <w:t> </w:t>
      </w:r>
      <w:r w:rsidR="00816ACB" w:rsidRPr="00E5266C">
        <w:t>ότι</w:t>
      </w:r>
      <w:r w:rsidR="00816ACB" w:rsidRPr="00E5266C">
        <w:rPr>
          <w:rFonts w:eastAsia="Times New Roman" w:cs="Tahoma"/>
          <w:color w:val="000000"/>
        </w:rPr>
        <w:t xml:space="preserve"> </w:t>
      </w:r>
      <w:r w:rsidR="00816ACB" w:rsidRPr="00E5266C">
        <w:rPr>
          <w:b/>
          <w:bCs/>
        </w:rPr>
        <w:t>τα στοιχεία της εκπροσώπησης, αλλά και της εταιρικής σύνθεσης της εταιρείας, δεν έχουν τροποποιηθεί και είναι σύμφωνα με το ισχύον Τεχνικό Παράρτημα.</w:t>
      </w:r>
      <w:r w:rsidR="00816ACB" w:rsidRPr="00E5266C">
        <w:rPr>
          <w:rFonts w:eastAsia="Times New Roman" w:cs="Tahoma"/>
          <w:color w:val="000000"/>
        </w:rPr>
        <w:t xml:space="preserve"> </w:t>
      </w:r>
      <w:r w:rsidRPr="00E5266C">
        <w:rPr>
          <w:b/>
          <w:bCs/>
        </w:rPr>
        <w:br/>
      </w:r>
      <w:r w:rsidRPr="00E5266C">
        <w:t>Εφόσον έχει γίνει τροποποίηση τότε υποβάλλονται εναλλακτικά:</w:t>
      </w:r>
      <w:r w:rsidRPr="00E5266C">
        <w:br/>
        <w:t>· </w:t>
      </w:r>
      <w:r w:rsidRPr="00E5266C">
        <w:rPr>
          <w:b/>
          <w:bCs/>
          <w:u w:val="single"/>
        </w:rPr>
        <w:t>για την εκπροσώπηση</w:t>
      </w:r>
      <w:r w:rsidRPr="00E5266C">
        <w:rPr>
          <w:b/>
          <w:bCs/>
        </w:rPr>
        <w:t>:</w:t>
      </w:r>
      <w:r w:rsidRPr="00E5266C">
        <w:t> </w:t>
      </w:r>
      <w:r w:rsidR="009A7F26" w:rsidRPr="00603CE5">
        <w:t>Καταστατικό, Πιστοποιητικό/Βεβαίωση εκπροσώπησης, Πρακτικό/Απόφαση ΓΣ, ανάλογα με τη νομική μορφή (ΑΕ/</w:t>
      </w:r>
      <w:r w:rsidR="009A7F26">
        <w:t>ΕΠΕ/</w:t>
      </w:r>
      <w:r w:rsidR="009A7F26" w:rsidRPr="00603CE5">
        <w:t>ΟΕ</w:t>
      </w:r>
      <w:r w:rsidR="009A7F26">
        <w:t>/ΕΕ/ΙΚΕ</w:t>
      </w:r>
      <w:r w:rsidR="009A7F26" w:rsidRPr="00603CE5">
        <w:t xml:space="preserve"> </w:t>
      </w:r>
      <w:r w:rsidR="009A7F26">
        <w:t>/</w:t>
      </w:r>
      <w:r w:rsidR="009A7F26" w:rsidRPr="00603CE5">
        <w:t xml:space="preserve"> Κοινωνική Συνεταιριστική Επιχείρηση του Ν. 4430/2016 ως ισχύει, Συνεταιρισμός, </w:t>
      </w:r>
      <w:r w:rsidR="009A7F26">
        <w:t>/</w:t>
      </w:r>
      <w:r w:rsidR="009A7F26" w:rsidRPr="00603CE5">
        <w:t>ΝΕΠΑ)</w:t>
      </w:r>
    </w:p>
    <w:p w14:paraId="58F1C23E" w14:textId="42F81964" w:rsidR="008503FC" w:rsidRPr="00885E0D" w:rsidRDefault="006357A5" w:rsidP="008503FC">
      <w:pPr>
        <w:spacing w:line="360" w:lineRule="auto"/>
        <w:ind w:left="284"/>
      </w:pPr>
      <w:r w:rsidRPr="00E5266C">
        <w:rPr>
          <w:u w:val="single"/>
        </w:rPr>
        <w:t>· </w:t>
      </w:r>
      <w:r w:rsidRPr="00E5266C">
        <w:rPr>
          <w:b/>
          <w:bCs/>
          <w:u w:val="single"/>
        </w:rPr>
        <w:t>για την εταιρική/μετοχική σύνθεση</w:t>
      </w:r>
      <w:r w:rsidRPr="00E5266C">
        <w:rPr>
          <w:b/>
          <w:bCs/>
        </w:rPr>
        <w:t>:</w:t>
      </w:r>
      <w:r w:rsidRPr="00E5266C">
        <w:t> </w:t>
      </w:r>
      <w:r w:rsidR="008503FC" w:rsidRPr="00E66C14">
        <w:t xml:space="preserve">Καταστατικό, Φωτοτυπία του βιβλίου μετόχων με σφραγίδα της εταιρείας και υπογραφή από τον νόμιμο εκπρόσωπο ή πρακτικό Γ.Σ. με την ισχύουσα μετοχική σύνθεση, ανάλογα με τη νομική μορφή </w:t>
      </w:r>
      <w:r w:rsidR="008503FC" w:rsidRPr="00603CE5">
        <w:t>(ΑΕ/</w:t>
      </w:r>
      <w:r w:rsidR="008503FC">
        <w:t>ΕΠΕ/</w:t>
      </w:r>
      <w:r w:rsidR="008503FC" w:rsidRPr="00603CE5">
        <w:t>ΟΕ</w:t>
      </w:r>
      <w:r w:rsidR="008503FC">
        <w:t>/ΕΕ/ΙΚΕ</w:t>
      </w:r>
      <w:r w:rsidR="008503FC" w:rsidRPr="00603CE5">
        <w:t xml:space="preserve"> </w:t>
      </w:r>
      <w:r w:rsidR="008503FC">
        <w:t>/</w:t>
      </w:r>
      <w:r w:rsidR="008503FC" w:rsidRPr="00603CE5">
        <w:t xml:space="preserve"> Κοινωνική Συνεταιριστική Επιχείρηση του Ν. 4430/2016 ως ισχύει, Συνεταιρισμός, </w:t>
      </w:r>
      <w:r w:rsidR="008503FC">
        <w:t>/</w:t>
      </w:r>
      <w:r w:rsidR="008503FC" w:rsidRPr="00603CE5">
        <w:t>ΝΕΠΑ)</w:t>
      </w:r>
    </w:p>
    <w:p w14:paraId="6E3D3BB6" w14:textId="6B83A357" w:rsidR="003E3BA3" w:rsidRPr="00787E1E" w:rsidRDefault="00550B48" w:rsidP="00787E1E">
      <w:pPr>
        <w:spacing w:line="360" w:lineRule="auto"/>
        <w:ind w:left="284"/>
      </w:pPr>
      <w:proofErr w:type="spellStart"/>
      <w:r w:rsidRPr="00E5266C">
        <w:rPr>
          <w:b/>
          <w:bCs/>
        </w:rPr>
        <w:t>iv</w:t>
      </w:r>
      <w:proofErr w:type="spellEnd"/>
      <w:r w:rsidRPr="00E5266C">
        <w:rPr>
          <w:b/>
          <w:bCs/>
        </w:rPr>
        <w:t>. ότι η ενίσχυση ήσσονος σημασίας που πρόκειται να λάβει η επιχείρηση,</w:t>
      </w:r>
      <w:r w:rsidRPr="00E5266C">
        <w:rPr>
          <w:rFonts w:cs="Tahoma"/>
          <w:color w:val="000000"/>
        </w:rPr>
        <w:t xml:space="preserve"> </w:t>
      </w:r>
      <w:r w:rsidRPr="00E5266C">
        <w:rPr>
          <w:rFonts w:eastAsia="Times New Roman" w:cs="Tahoma"/>
          <w:lang w:eastAsia="el-GR"/>
        </w:rPr>
        <w:t>αθροιζόμενη με άλλες ενισχύσεις ήσσονος σημασίας που έχει λάβει (καθώς και οι τυχόν συνδεδεμένες με αυτήν επιχειρήσεις με τις οποίες συναποτελούν ενιαία επιχείρηση) σε οποιαδήποτε περίοδο τριών ετών δεν υπερβαίνει το ποσό των 300.000 ευρώ. Ως ημερομηνία λήψης της ενίσχυσης νοείται η ημερομηνία της εγκριτικής απόφασης.</w:t>
      </w:r>
      <w:r w:rsidR="006357A5" w:rsidRPr="00E5266C">
        <w:br/>
      </w:r>
      <w:r w:rsidR="006357A5" w:rsidRPr="00E5266C">
        <w:rPr>
          <w:b/>
          <w:bCs/>
        </w:rPr>
        <w:t>v.</w:t>
      </w:r>
      <w:r w:rsidR="006357A5" w:rsidRPr="00E5266C">
        <w:t> </w:t>
      </w:r>
      <w:r w:rsidR="008646CD" w:rsidRPr="00E5266C">
        <w:t xml:space="preserve">ότι </w:t>
      </w:r>
      <w:r w:rsidR="008646CD" w:rsidRPr="00E5266C">
        <w:rPr>
          <w:b/>
          <w:bCs/>
        </w:rPr>
        <w:t>δεν εκκρεμεί διαδικασία εκτέλεσης προηγούμενης απόφασης ανάκτησης</w:t>
      </w:r>
      <w:r w:rsidR="008646CD" w:rsidRPr="00E5266C">
        <w:t>.</w:t>
      </w:r>
    </w:p>
    <w:p w14:paraId="265DEFE7" w14:textId="2A020823" w:rsidR="00F614BC" w:rsidRPr="00E5266C" w:rsidRDefault="00F614BC" w:rsidP="00371AFF">
      <w:pPr>
        <w:spacing w:line="360" w:lineRule="auto"/>
        <w:ind w:left="284"/>
        <w:rPr>
          <w:b/>
          <w:bCs/>
        </w:rPr>
      </w:pPr>
      <w:r w:rsidRPr="00E5266C">
        <w:rPr>
          <w:b/>
          <w:bCs/>
        </w:rPr>
        <w:t xml:space="preserve">8. </w:t>
      </w:r>
      <w:r w:rsidRPr="00D93794">
        <w:t>Στην περίπτωση καταβολής </w:t>
      </w:r>
      <w:r w:rsidRPr="00D93794">
        <w:rPr>
          <w:b/>
          <w:bCs/>
        </w:rPr>
        <w:t>προκαταβολής</w:t>
      </w:r>
      <w:r w:rsidRPr="00D93794">
        <w:t>, πέραν των ανωτέρω απαιτείται η υποβολή </w:t>
      </w:r>
      <w:r w:rsidRPr="00D93794">
        <w:rPr>
          <w:b/>
          <w:bCs/>
        </w:rPr>
        <w:t>ισόποσης Εγγυητικής Επιστολής</w:t>
      </w:r>
      <w:r w:rsidRPr="00D93794">
        <w:t> σύμφωνα με το σημείο </w:t>
      </w:r>
      <w:r w:rsidRPr="00E5266C">
        <w:rPr>
          <w:b/>
          <w:bCs/>
        </w:rPr>
        <w:t>11.3</w:t>
      </w:r>
      <w:r w:rsidRPr="00D93794">
        <w:rPr>
          <w:b/>
          <w:bCs/>
        </w:rPr>
        <w:t> ΚΑΤΑΒΟΛΗ ΕΝΙΣΧΥΣΗΣ της Αναλυτικής Πρόσκλησης</w:t>
      </w:r>
      <w:r w:rsidRPr="00D93794">
        <w:t>.</w:t>
      </w:r>
    </w:p>
    <w:p w14:paraId="4327B924" w14:textId="77AC4B8F" w:rsidR="00564519" w:rsidRPr="002348D7" w:rsidRDefault="00564519" w:rsidP="000658A2">
      <w:pPr>
        <w:jc w:val="both"/>
        <w:rPr>
          <w:highlight w:val="yellow"/>
        </w:rPr>
      </w:pPr>
    </w:p>
    <w:sectPr w:rsidR="00564519" w:rsidRPr="002348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8DB"/>
    <w:multiLevelType w:val="multilevel"/>
    <w:tmpl w:val="5636BB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81D17"/>
    <w:multiLevelType w:val="multilevel"/>
    <w:tmpl w:val="4C642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60126"/>
    <w:multiLevelType w:val="hybridMultilevel"/>
    <w:tmpl w:val="C1A69CD8"/>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29247B30"/>
    <w:multiLevelType w:val="multilevel"/>
    <w:tmpl w:val="84C621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C53E2"/>
    <w:multiLevelType w:val="multilevel"/>
    <w:tmpl w:val="BC9C4130"/>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6B0659"/>
    <w:multiLevelType w:val="multilevel"/>
    <w:tmpl w:val="5822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CB4128"/>
    <w:multiLevelType w:val="multilevel"/>
    <w:tmpl w:val="C3703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FB4652"/>
    <w:multiLevelType w:val="multilevel"/>
    <w:tmpl w:val="E176F3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0D1633"/>
    <w:multiLevelType w:val="multilevel"/>
    <w:tmpl w:val="9030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842FE"/>
    <w:multiLevelType w:val="multilevel"/>
    <w:tmpl w:val="8FDC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62E8F"/>
    <w:multiLevelType w:val="hybridMultilevel"/>
    <w:tmpl w:val="C1A69CD8"/>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0101CF3"/>
    <w:multiLevelType w:val="multilevel"/>
    <w:tmpl w:val="E13E939E"/>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4A23CD"/>
    <w:multiLevelType w:val="multilevel"/>
    <w:tmpl w:val="B81EE7F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5F6A85"/>
    <w:multiLevelType w:val="multilevel"/>
    <w:tmpl w:val="8946E570"/>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3D37FA"/>
    <w:multiLevelType w:val="multilevel"/>
    <w:tmpl w:val="E13E939E"/>
    <w:styleLink w:val="1"/>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43413936">
    <w:abstractNumId w:val="12"/>
  </w:num>
  <w:num w:numId="2" w16cid:durableId="634914476">
    <w:abstractNumId w:val="4"/>
  </w:num>
  <w:num w:numId="3" w16cid:durableId="1459952446">
    <w:abstractNumId w:val="1"/>
  </w:num>
  <w:num w:numId="4" w16cid:durableId="1434981055">
    <w:abstractNumId w:val="7"/>
  </w:num>
  <w:num w:numId="5" w16cid:durableId="358707289">
    <w:abstractNumId w:val="9"/>
  </w:num>
  <w:num w:numId="6" w16cid:durableId="2116055110">
    <w:abstractNumId w:val="6"/>
  </w:num>
  <w:num w:numId="7" w16cid:durableId="1271939298">
    <w:abstractNumId w:val="0"/>
  </w:num>
  <w:num w:numId="8" w16cid:durableId="1186364052">
    <w:abstractNumId w:val="13"/>
  </w:num>
  <w:num w:numId="9" w16cid:durableId="103505203">
    <w:abstractNumId w:val="8"/>
  </w:num>
  <w:num w:numId="10" w16cid:durableId="202986786">
    <w:abstractNumId w:val="3"/>
  </w:num>
  <w:num w:numId="11" w16cid:durableId="1560483753">
    <w:abstractNumId w:val="5"/>
  </w:num>
  <w:num w:numId="12" w16cid:durableId="688020601">
    <w:abstractNumId w:val="14"/>
  </w:num>
  <w:num w:numId="13" w16cid:durableId="1001591360">
    <w:abstractNumId w:val="11"/>
  </w:num>
  <w:num w:numId="14" w16cid:durableId="1310018602">
    <w:abstractNumId w:val="10"/>
  </w:num>
  <w:num w:numId="15" w16cid:durableId="1708410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85"/>
    <w:rsid w:val="000406D9"/>
    <w:rsid w:val="000658A2"/>
    <w:rsid w:val="0013222F"/>
    <w:rsid w:val="00146039"/>
    <w:rsid w:val="002348D7"/>
    <w:rsid w:val="002D0015"/>
    <w:rsid w:val="002D5A35"/>
    <w:rsid w:val="003162E9"/>
    <w:rsid w:val="00371AFF"/>
    <w:rsid w:val="003E3BA3"/>
    <w:rsid w:val="00470455"/>
    <w:rsid w:val="004E08E4"/>
    <w:rsid w:val="004E4B5B"/>
    <w:rsid w:val="00524C85"/>
    <w:rsid w:val="00550B48"/>
    <w:rsid w:val="00564519"/>
    <w:rsid w:val="005938D5"/>
    <w:rsid w:val="005C7E78"/>
    <w:rsid w:val="00611998"/>
    <w:rsid w:val="006357A5"/>
    <w:rsid w:val="006666D7"/>
    <w:rsid w:val="00671F33"/>
    <w:rsid w:val="006846DB"/>
    <w:rsid w:val="0071142C"/>
    <w:rsid w:val="00787E1E"/>
    <w:rsid w:val="00816ACB"/>
    <w:rsid w:val="008503FC"/>
    <w:rsid w:val="008646CD"/>
    <w:rsid w:val="009A7F26"/>
    <w:rsid w:val="00A4394B"/>
    <w:rsid w:val="00A80CB5"/>
    <w:rsid w:val="00AC543D"/>
    <w:rsid w:val="00B26807"/>
    <w:rsid w:val="00C7235F"/>
    <w:rsid w:val="00CE76A8"/>
    <w:rsid w:val="00D0613D"/>
    <w:rsid w:val="00D14EEB"/>
    <w:rsid w:val="00D85CA8"/>
    <w:rsid w:val="00DD510C"/>
    <w:rsid w:val="00DE5D03"/>
    <w:rsid w:val="00E36660"/>
    <w:rsid w:val="00E5266C"/>
    <w:rsid w:val="00F4301B"/>
    <w:rsid w:val="00F614BC"/>
    <w:rsid w:val="00F67C36"/>
    <w:rsid w:val="00FA5D5E"/>
    <w:rsid w:val="00FB1C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B126"/>
  <w15:chartTrackingRefBased/>
  <w15:docId w15:val="{90F25A98-B733-4A6C-BA91-2EDA1D54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Char"/>
    <w:uiPriority w:val="9"/>
    <w:qFormat/>
    <w:rsid w:val="00524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24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524C8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24C8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24C8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24C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24C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24C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24C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524C8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24C8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524C8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24C8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24C8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24C8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24C8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24C8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24C85"/>
    <w:rPr>
      <w:rFonts w:eastAsiaTheme="majorEastAsia" w:cstheme="majorBidi"/>
      <w:color w:val="272727" w:themeColor="text1" w:themeTint="D8"/>
    </w:rPr>
  </w:style>
  <w:style w:type="paragraph" w:styleId="a3">
    <w:name w:val="Title"/>
    <w:basedOn w:val="a"/>
    <w:next w:val="a"/>
    <w:link w:val="Char"/>
    <w:uiPriority w:val="10"/>
    <w:qFormat/>
    <w:rsid w:val="00524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24C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24C8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24C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24C85"/>
    <w:pPr>
      <w:spacing w:before="160"/>
      <w:jc w:val="center"/>
    </w:pPr>
    <w:rPr>
      <w:i/>
      <w:iCs/>
      <w:color w:val="404040" w:themeColor="text1" w:themeTint="BF"/>
    </w:rPr>
  </w:style>
  <w:style w:type="character" w:customStyle="1" w:styleId="Char1">
    <w:name w:val="Απόσπασμα Char"/>
    <w:basedOn w:val="a0"/>
    <w:link w:val="a5"/>
    <w:uiPriority w:val="29"/>
    <w:rsid w:val="00524C85"/>
    <w:rPr>
      <w:i/>
      <w:iCs/>
      <w:color w:val="404040" w:themeColor="text1" w:themeTint="BF"/>
    </w:rPr>
  </w:style>
  <w:style w:type="paragraph" w:styleId="a6">
    <w:name w:val="List Paragraph"/>
    <w:basedOn w:val="a"/>
    <w:uiPriority w:val="34"/>
    <w:qFormat/>
    <w:rsid w:val="00524C85"/>
    <w:pPr>
      <w:ind w:left="720"/>
      <w:contextualSpacing/>
    </w:pPr>
  </w:style>
  <w:style w:type="character" w:styleId="a7">
    <w:name w:val="Intense Emphasis"/>
    <w:basedOn w:val="a0"/>
    <w:uiPriority w:val="21"/>
    <w:qFormat/>
    <w:rsid w:val="00524C85"/>
    <w:rPr>
      <w:i/>
      <w:iCs/>
      <w:color w:val="0F4761" w:themeColor="accent1" w:themeShade="BF"/>
    </w:rPr>
  </w:style>
  <w:style w:type="paragraph" w:styleId="a8">
    <w:name w:val="Intense Quote"/>
    <w:basedOn w:val="a"/>
    <w:next w:val="a"/>
    <w:link w:val="Char2"/>
    <w:uiPriority w:val="30"/>
    <w:qFormat/>
    <w:rsid w:val="00524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24C85"/>
    <w:rPr>
      <w:i/>
      <w:iCs/>
      <w:color w:val="0F4761" w:themeColor="accent1" w:themeShade="BF"/>
    </w:rPr>
  </w:style>
  <w:style w:type="character" w:styleId="a9">
    <w:name w:val="Intense Reference"/>
    <w:basedOn w:val="a0"/>
    <w:uiPriority w:val="32"/>
    <w:qFormat/>
    <w:rsid w:val="00524C85"/>
    <w:rPr>
      <w:b/>
      <w:bCs/>
      <w:smallCaps/>
      <w:color w:val="0F4761" w:themeColor="accent1" w:themeShade="BF"/>
      <w:spacing w:val="5"/>
    </w:rPr>
  </w:style>
  <w:style w:type="character" w:styleId="-">
    <w:name w:val="Hyperlink"/>
    <w:basedOn w:val="a0"/>
    <w:uiPriority w:val="99"/>
    <w:unhideWhenUsed/>
    <w:rsid w:val="006357A5"/>
    <w:rPr>
      <w:color w:val="467886" w:themeColor="hyperlink"/>
      <w:u w:val="single"/>
    </w:rPr>
  </w:style>
  <w:style w:type="character" w:styleId="aa">
    <w:name w:val="Unresolved Mention"/>
    <w:basedOn w:val="a0"/>
    <w:uiPriority w:val="99"/>
    <w:semiHidden/>
    <w:unhideWhenUsed/>
    <w:rsid w:val="006357A5"/>
    <w:rPr>
      <w:color w:val="605E5C"/>
      <w:shd w:val="clear" w:color="auto" w:fill="E1DFDD"/>
    </w:rPr>
  </w:style>
  <w:style w:type="numbering" w:customStyle="1" w:styleId="1">
    <w:name w:val="Τρέχουσα λίστα1"/>
    <w:uiPriority w:val="99"/>
    <w:rsid w:val="00671F3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9458">
      <w:bodyDiv w:val="1"/>
      <w:marLeft w:val="0"/>
      <w:marRight w:val="0"/>
      <w:marTop w:val="0"/>
      <w:marBottom w:val="0"/>
      <w:divBdr>
        <w:top w:val="none" w:sz="0" w:space="0" w:color="auto"/>
        <w:left w:val="none" w:sz="0" w:space="0" w:color="auto"/>
        <w:bottom w:val="none" w:sz="0" w:space="0" w:color="auto"/>
        <w:right w:val="none" w:sz="0" w:space="0" w:color="auto"/>
      </w:divBdr>
      <w:divsChild>
        <w:div w:id="1375302918">
          <w:marLeft w:val="0"/>
          <w:marRight w:val="0"/>
          <w:marTop w:val="0"/>
          <w:marBottom w:val="450"/>
          <w:divBdr>
            <w:top w:val="none" w:sz="0" w:space="0" w:color="auto"/>
            <w:left w:val="none" w:sz="0" w:space="0" w:color="auto"/>
            <w:bottom w:val="none" w:sz="0" w:space="0" w:color="auto"/>
            <w:right w:val="none" w:sz="0" w:space="0" w:color="auto"/>
          </w:divBdr>
        </w:div>
        <w:div w:id="278294018">
          <w:marLeft w:val="0"/>
          <w:marRight w:val="0"/>
          <w:marTop w:val="0"/>
          <w:marBottom w:val="0"/>
          <w:divBdr>
            <w:top w:val="none" w:sz="0" w:space="0" w:color="auto"/>
            <w:left w:val="none" w:sz="0" w:space="0" w:color="auto"/>
            <w:bottom w:val="none" w:sz="0" w:space="0" w:color="auto"/>
            <w:right w:val="none" w:sz="0" w:space="0" w:color="auto"/>
          </w:divBdr>
        </w:div>
        <w:div w:id="176500399">
          <w:marLeft w:val="0"/>
          <w:marRight w:val="0"/>
          <w:marTop w:val="60"/>
          <w:marBottom w:val="60"/>
          <w:divBdr>
            <w:top w:val="none" w:sz="0" w:space="0" w:color="auto"/>
            <w:left w:val="none" w:sz="0" w:space="0" w:color="auto"/>
            <w:bottom w:val="none" w:sz="0" w:space="0" w:color="auto"/>
            <w:right w:val="none" w:sz="0" w:space="0" w:color="auto"/>
          </w:divBdr>
          <w:divsChild>
            <w:div w:id="1662150358">
              <w:marLeft w:val="0"/>
              <w:marRight w:val="0"/>
              <w:marTop w:val="0"/>
              <w:marBottom w:val="150"/>
              <w:divBdr>
                <w:top w:val="single" w:sz="6" w:space="3" w:color="auto"/>
                <w:left w:val="single" w:sz="2" w:space="5" w:color="auto"/>
                <w:bottom w:val="single" w:sz="6" w:space="3" w:color="auto"/>
                <w:right w:val="single" w:sz="6" w:space="5" w:color="auto"/>
              </w:divBdr>
            </w:div>
            <w:div w:id="1451896827">
              <w:marLeft w:val="0"/>
              <w:marRight w:val="0"/>
              <w:marTop w:val="0"/>
              <w:marBottom w:val="150"/>
              <w:divBdr>
                <w:top w:val="single" w:sz="6" w:space="3" w:color="auto"/>
                <w:left w:val="single" w:sz="6" w:space="5" w:color="auto"/>
                <w:bottom w:val="single" w:sz="6" w:space="3" w:color="auto"/>
                <w:right w:val="single" w:sz="6" w:space="5" w:color="auto"/>
              </w:divBdr>
            </w:div>
            <w:div w:id="1363631501">
              <w:marLeft w:val="0"/>
              <w:marRight w:val="0"/>
              <w:marTop w:val="0"/>
              <w:marBottom w:val="150"/>
              <w:divBdr>
                <w:top w:val="single" w:sz="6" w:space="3" w:color="auto"/>
                <w:left w:val="single" w:sz="6" w:space="5" w:color="auto"/>
                <w:bottom w:val="single" w:sz="6" w:space="3" w:color="auto"/>
                <w:right w:val="single" w:sz="6" w:space="5" w:color="auto"/>
              </w:divBdr>
            </w:div>
          </w:divsChild>
        </w:div>
      </w:divsChild>
    </w:div>
    <w:div w:id="1292246574">
      <w:bodyDiv w:val="1"/>
      <w:marLeft w:val="0"/>
      <w:marRight w:val="0"/>
      <w:marTop w:val="0"/>
      <w:marBottom w:val="0"/>
      <w:divBdr>
        <w:top w:val="none" w:sz="0" w:space="0" w:color="auto"/>
        <w:left w:val="none" w:sz="0" w:space="0" w:color="auto"/>
        <w:bottom w:val="none" w:sz="0" w:space="0" w:color="auto"/>
        <w:right w:val="none" w:sz="0" w:space="0" w:color="auto"/>
      </w:divBdr>
    </w:div>
    <w:div w:id="1571043333">
      <w:bodyDiv w:val="1"/>
      <w:marLeft w:val="0"/>
      <w:marRight w:val="0"/>
      <w:marTop w:val="0"/>
      <w:marBottom w:val="0"/>
      <w:divBdr>
        <w:top w:val="none" w:sz="0" w:space="0" w:color="auto"/>
        <w:left w:val="none" w:sz="0" w:space="0" w:color="auto"/>
        <w:bottom w:val="none" w:sz="0" w:space="0" w:color="auto"/>
        <w:right w:val="none" w:sz="0" w:space="0" w:color="auto"/>
      </w:divBdr>
      <w:divsChild>
        <w:div w:id="449520014">
          <w:marLeft w:val="0"/>
          <w:marRight w:val="0"/>
          <w:marTop w:val="0"/>
          <w:marBottom w:val="450"/>
          <w:divBdr>
            <w:top w:val="none" w:sz="0" w:space="0" w:color="auto"/>
            <w:left w:val="none" w:sz="0" w:space="0" w:color="auto"/>
            <w:bottom w:val="none" w:sz="0" w:space="0" w:color="auto"/>
            <w:right w:val="none" w:sz="0" w:space="0" w:color="auto"/>
          </w:divBdr>
        </w:div>
        <w:div w:id="1632785078">
          <w:marLeft w:val="0"/>
          <w:marRight w:val="0"/>
          <w:marTop w:val="0"/>
          <w:marBottom w:val="0"/>
          <w:divBdr>
            <w:top w:val="none" w:sz="0" w:space="0" w:color="auto"/>
            <w:left w:val="none" w:sz="0" w:space="0" w:color="auto"/>
            <w:bottom w:val="none" w:sz="0" w:space="0" w:color="auto"/>
            <w:right w:val="none" w:sz="0" w:space="0" w:color="auto"/>
          </w:divBdr>
        </w:div>
        <w:div w:id="1482892123">
          <w:marLeft w:val="0"/>
          <w:marRight w:val="0"/>
          <w:marTop w:val="60"/>
          <w:marBottom w:val="60"/>
          <w:divBdr>
            <w:top w:val="none" w:sz="0" w:space="0" w:color="auto"/>
            <w:left w:val="none" w:sz="0" w:space="0" w:color="auto"/>
            <w:bottom w:val="none" w:sz="0" w:space="0" w:color="auto"/>
            <w:right w:val="none" w:sz="0" w:space="0" w:color="auto"/>
          </w:divBdr>
          <w:divsChild>
            <w:div w:id="567036681">
              <w:marLeft w:val="0"/>
              <w:marRight w:val="0"/>
              <w:marTop w:val="0"/>
              <w:marBottom w:val="150"/>
              <w:divBdr>
                <w:top w:val="single" w:sz="6" w:space="3" w:color="auto"/>
                <w:left w:val="single" w:sz="2" w:space="5" w:color="auto"/>
                <w:bottom w:val="single" w:sz="6" w:space="3" w:color="auto"/>
                <w:right w:val="single" w:sz="6" w:space="5" w:color="auto"/>
              </w:divBdr>
            </w:div>
            <w:div w:id="971401174">
              <w:marLeft w:val="0"/>
              <w:marRight w:val="0"/>
              <w:marTop w:val="0"/>
              <w:marBottom w:val="150"/>
              <w:divBdr>
                <w:top w:val="single" w:sz="6" w:space="3" w:color="auto"/>
                <w:left w:val="single" w:sz="6" w:space="5" w:color="auto"/>
                <w:bottom w:val="single" w:sz="6" w:space="3" w:color="auto"/>
                <w:right w:val="single" w:sz="6" w:space="5" w:color="auto"/>
              </w:divBdr>
            </w:div>
            <w:div w:id="857154962">
              <w:marLeft w:val="0"/>
              <w:marRight w:val="0"/>
              <w:marTop w:val="0"/>
              <w:marBottom w:val="150"/>
              <w:divBdr>
                <w:top w:val="single" w:sz="6" w:space="3" w:color="auto"/>
                <w:left w:val="single" w:sz="6" w:space="5" w:color="auto"/>
                <w:bottom w:val="single" w:sz="6" w:space="3" w:color="auto"/>
                <w:right w:val="single" w:sz="6" w:space="5" w:color="auto"/>
              </w:divBdr>
            </w:div>
          </w:divsChild>
        </w:div>
      </w:divsChild>
    </w:div>
    <w:div w:id="199098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872</Words>
  <Characters>4713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Pavlopoulou</dc:creator>
  <cp:keywords/>
  <dc:description/>
  <cp:lastModifiedBy>Vasilis Gotsoulias</cp:lastModifiedBy>
  <cp:revision>6</cp:revision>
  <cp:lastPrinted>2024-12-04T08:19:00Z</cp:lastPrinted>
  <dcterms:created xsi:type="dcterms:W3CDTF">2024-12-05T09:41:00Z</dcterms:created>
  <dcterms:modified xsi:type="dcterms:W3CDTF">2025-11-11T08:50:00Z</dcterms:modified>
</cp:coreProperties>
</file>